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00BB4" w:rsidRDefault="0063043B">
      <w:pPr>
        <w:pStyle w:val="Title"/>
      </w:pPr>
      <w:bookmarkStart w:id="0" w:name="_gjdgxs" w:colFirst="0" w:colLast="0"/>
      <w:bookmarkStart w:id="1" w:name="_GoBack"/>
      <w:bookmarkEnd w:id="0"/>
      <w:bookmarkEnd w:id="1"/>
      <w:r>
        <w:t>M</w:t>
      </w:r>
      <w:r>
        <w:t xml:space="preserve">odelo de plano de gerenciamento de dados </w:t>
      </w:r>
    </w:p>
    <w:p w:rsidR="00100BB4" w:rsidRDefault="0063043B">
      <w:pPr>
        <w:pStyle w:val="Heading1"/>
      </w:pPr>
      <w:bookmarkStart w:id="2" w:name="_30j0zll" w:colFirst="0" w:colLast="0"/>
      <w:bookmarkEnd w:id="2"/>
      <w:r>
        <w:t>Sobre o modelo</w:t>
      </w:r>
    </w:p>
    <w:p w:rsidR="00100BB4" w:rsidRDefault="0063043B">
      <w:r>
        <w:t>Este modelo de plano de gerenciamento de dados faz parte de um kit de ferramentas criado para ajudar profissionais de ONGs (Internacionais) a aplicar a ética de pesquisa às atividades de geração de evidências, inclusive às pesquisas e avaliações. As outras</w:t>
      </w:r>
      <w:r>
        <w:t xml:space="preserve"> ferramentas do kit são: </w:t>
      </w:r>
    </w:p>
    <w:p w:rsidR="00100BB4" w:rsidRDefault="0063043B">
      <w:pPr>
        <w:numPr>
          <w:ilvl w:val="0"/>
          <w:numId w:val="6"/>
        </w:numPr>
      </w:pPr>
      <w:r>
        <w:t>As éticas de pesquisa aplicam-se ao seu projeto? (uma lista de verificação)</w:t>
      </w:r>
    </w:p>
    <w:p w:rsidR="00100BB4" w:rsidRDefault="0063043B">
      <w:pPr>
        <w:numPr>
          <w:ilvl w:val="0"/>
          <w:numId w:val="6"/>
        </w:numPr>
      </w:pPr>
      <w:r>
        <w:t>Avaliação de riscos éticos (um modelo)</w:t>
      </w:r>
    </w:p>
    <w:p w:rsidR="00100BB4" w:rsidRDefault="0063043B">
      <w:pPr>
        <w:numPr>
          <w:ilvl w:val="0"/>
          <w:numId w:val="6"/>
        </w:numPr>
      </w:pPr>
      <w:r>
        <w:t>Folha informativa para participantes e formulário de consentimento (um modelo em duas partes)</w:t>
      </w:r>
    </w:p>
    <w:p w:rsidR="00100BB4" w:rsidRDefault="00100BB4"/>
    <w:p w:rsidR="00100BB4" w:rsidRDefault="0063043B">
      <w:r>
        <w:t xml:space="preserve">A Figura 1 (abaixo) </w:t>
      </w:r>
      <w:r>
        <w:t>mostra a relação entre as ferramentas e as diferentes fases do ciclo do projeto de pesquisa ou de avaliação.</w:t>
      </w:r>
    </w:p>
    <w:p w:rsidR="00100BB4" w:rsidRDefault="0063043B">
      <w:r>
        <w:rPr>
          <w:noProof/>
          <w:lang w:val="en-GB"/>
        </w:rPr>
        <w:drawing>
          <wp:inline distT="114300" distB="114300" distL="114300" distR="114300">
            <wp:extent cx="6120000" cy="4470400"/>
            <wp:effectExtent l="0" t="0" r="0" b="0"/>
            <wp:docPr id="3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 l="59" r="59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447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00BB4" w:rsidRDefault="00100BB4"/>
    <w:p w:rsidR="00100BB4" w:rsidRDefault="0063043B">
      <w:r>
        <w:lastRenderedPageBreak/>
        <w:t xml:space="preserve">O restante do kit de ferramentas pode ser encontrado </w:t>
      </w:r>
      <w:hyperlink r:id="rId8">
        <w:r>
          <w:rPr>
            <w:color w:val="1155CC"/>
            <w:u w:val="single"/>
          </w:rPr>
          <w:t>aqui</w:t>
        </w:r>
      </w:hyperlink>
      <w:r>
        <w:t xml:space="preserve"> (em português). Seguindo </w:t>
      </w:r>
      <w:hyperlink r:id="rId9">
        <w:r>
          <w:rPr>
            <w:color w:val="1155CC"/>
            <w:u w:val="single"/>
          </w:rPr>
          <w:t>este link</w:t>
        </w:r>
      </w:hyperlink>
      <w:r>
        <w:t>, você também poderá ler e baixar um guia (em inglês) dos pr</w:t>
      </w:r>
      <w:r>
        <w:t>incípios subjacentes a essas ferramentas.</w:t>
      </w:r>
      <w:r>
        <w:rPr>
          <w:vertAlign w:val="superscript"/>
        </w:rPr>
        <w:footnoteReference w:id="1"/>
      </w:r>
      <w:r>
        <w:t xml:space="preserve"> A ética de pesquisa vai além das ferramentas que usamos: ela diz respeito à integridade moral com a qual conduzimos as pesquisas ou avaliações e até que ponto minimizamos o risco de danos associados a essas ativid</w:t>
      </w:r>
      <w:r>
        <w:t>ades, enquanto maximizamos seus benefícios.</w:t>
      </w:r>
      <w:r>
        <w:rPr>
          <w:vertAlign w:val="superscript"/>
        </w:rPr>
        <w:footnoteReference w:id="2"/>
      </w:r>
    </w:p>
    <w:p w:rsidR="00100BB4" w:rsidRDefault="00100BB4"/>
    <w:p w:rsidR="00100BB4" w:rsidRDefault="0063043B">
      <w:pPr>
        <w:pStyle w:val="Heading2"/>
      </w:pPr>
      <w:bookmarkStart w:id="6" w:name="_1fob9te" w:colFirst="0" w:colLast="0"/>
      <w:bookmarkEnd w:id="6"/>
      <w:r>
        <w:t>Gerenciamento responsável de dados</w:t>
      </w:r>
    </w:p>
    <w:p w:rsidR="00100BB4" w:rsidRDefault="0063043B">
      <w:r>
        <w:t xml:space="preserve">Sempre que coletamos, analisamos e/ou comunicamos dados, para fazê-lo de forma ética, devemos considerar o gerenciamento responsável de dados. Conforme explicado no </w:t>
      </w:r>
      <w:hyperlink r:id="rId10">
        <w:r>
          <w:rPr>
            <w:color w:val="1155CC"/>
            <w:u w:val="single"/>
          </w:rPr>
          <w:t>guia</w:t>
        </w:r>
      </w:hyperlink>
      <w:r>
        <w:t>, o gerenciamento responsável de dados é a prática de coletar, armazenar e usar informações de forma a seguir o princí</w:t>
      </w:r>
      <w:r>
        <w:t xml:space="preserve">pio de “Não causar danos”. Os possíveis efeitos do nosso trabalho com dados são de longo alcance: devemos minimizar a probabilidade de que esses efeitos sejam negativos e maximizar sua probabilidade de serem positivos. Os dados oferecem oportunidades para </w:t>
      </w:r>
      <w:r>
        <w:t>compreendermos melhor as necessidades e os comportamentos das pessoas e aumentarmos nossa eficiência e impacto. Quando usadas com sensibilidade e de maneira adequada, as informações que coletamos, entre elas, as histórias, as perspectivas e as experiências</w:t>
      </w:r>
      <w:r>
        <w:t xml:space="preserve"> das pessoas a quem servimos, podem ajudar a gerar mudanças positivas enormes. Os dados exercem poder. Eles podem criar, redistribuir, amplificar ou interromper o poder. Eles podem consolidar certas perspectivas e privilegiar certos atores, mas também pode</w:t>
      </w:r>
      <w:r>
        <w:t>m empoderar novas vozes e abordagens. Eles podem revelar e desvendar atrocidades, mas também podem expor as pessoas vulneráveis e marginalizadas e exacerbar estigmas existentes.</w:t>
      </w:r>
      <w:r>
        <w:rPr>
          <w:vertAlign w:val="superscript"/>
        </w:rPr>
        <w:footnoteReference w:id="3"/>
      </w:r>
    </w:p>
    <w:p w:rsidR="00100BB4" w:rsidRDefault="0063043B">
      <w:r>
        <w:t>Gerenciar dados de forma responsável é um desafio; portanto, o planejamento a</w:t>
      </w:r>
      <w:r>
        <w:t xml:space="preserve">ntecipado proativo é muito importante. Um </w:t>
      </w:r>
      <w:r>
        <w:rPr>
          <w:b/>
        </w:rPr>
        <w:t>plano de gerenciamento de dados</w:t>
      </w:r>
      <w:r>
        <w:t>, preenchido durante a fase de elaboração da pesquisa ou avaliação, juntamente com uma avaliação de riscos éticos, fornece uma estrutura útil para isso.</w:t>
      </w:r>
    </w:p>
    <w:p w:rsidR="00100BB4" w:rsidRDefault="00100BB4"/>
    <w:p w:rsidR="00100BB4" w:rsidRDefault="0063043B">
      <w:pPr>
        <w:pStyle w:val="Heading1"/>
      </w:pPr>
      <w:bookmarkStart w:id="8" w:name="_3znysh7" w:colFirst="0" w:colLast="0"/>
      <w:bookmarkEnd w:id="8"/>
      <w:r>
        <w:t>Como usar o modelo</w:t>
      </w:r>
    </w:p>
    <w:p w:rsidR="00100BB4" w:rsidRDefault="0063043B">
      <w:r>
        <w:t>Na ferrame</w:t>
      </w:r>
      <w:r>
        <w:t xml:space="preserve">nta, você encontrará uma série de perguntas: responda a cada uma delas. Ao respondê-las, pode ser útil consultar os seguintes recursos e orientações adicionais: </w:t>
      </w:r>
      <w:hyperlink r:id="rId11">
        <w:r>
          <w:rPr>
            <w:color w:val="1155CC"/>
            <w:u w:val="single"/>
          </w:rPr>
          <w:t>The Engine Room</w:t>
        </w:r>
      </w:hyperlink>
      <w:r>
        <w:t>,</w:t>
      </w:r>
      <w:hyperlink r:id="rId12">
        <w:r>
          <w:rPr>
            <w:color w:val="1155CC"/>
            <w:u w:val="single"/>
          </w:rPr>
          <w:t xml:space="preserve"> Oxfam’s Responsible data management training pack</w:t>
        </w:r>
      </w:hyperlink>
      <w:r>
        <w:t xml:space="preserve"> e</w:t>
      </w:r>
      <w:hyperlink r:id="rId13">
        <w:r>
          <w:rPr>
            <w:color w:val="1155CC"/>
            <w:u w:val="single"/>
          </w:rPr>
          <w:t xml:space="preserve"> Principles for Digital Development</w:t>
        </w:r>
      </w:hyperlink>
      <w:r>
        <w:t xml:space="preserve">. (Documentos em inglês) </w:t>
      </w:r>
    </w:p>
    <w:p w:rsidR="00100BB4" w:rsidRDefault="0063043B">
      <w:r>
        <w:t>E</w:t>
      </w:r>
      <w:r>
        <w:t>ste documento é um modelo, portanto, não edite o texto diretamente nele. Faça uma cópia para seu próprio uso.</w:t>
      </w:r>
    </w:p>
    <w:p w:rsidR="00100BB4" w:rsidRDefault="00100BB4"/>
    <w:tbl>
      <w:tblPr>
        <w:tblStyle w:val="a"/>
        <w:tblW w:w="9630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4815"/>
      </w:tblGrid>
      <w:tr w:rsidR="00100BB4">
        <w:trPr>
          <w:trHeight w:val="418"/>
        </w:trPr>
        <w:tc>
          <w:tcPr>
            <w:tcW w:w="4815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100BB4" w:rsidRDefault="0063043B">
            <w:pPr>
              <w:pStyle w:val="Heading4"/>
            </w:pPr>
            <w:bookmarkStart w:id="9" w:name="_2et92p0" w:colFirst="0" w:colLast="0"/>
            <w:bookmarkEnd w:id="9"/>
            <w:r>
              <w:t>Perguntas do plano de gerenciamento de dados</w:t>
            </w:r>
          </w:p>
        </w:tc>
        <w:tc>
          <w:tcPr>
            <w:tcW w:w="4815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100BB4" w:rsidRDefault="0063043B">
            <w:pPr>
              <w:pStyle w:val="Heading4"/>
            </w:pPr>
            <w:bookmarkStart w:id="10" w:name="_tyjcwt" w:colFirst="0" w:colLast="0"/>
            <w:bookmarkEnd w:id="10"/>
            <w:r>
              <w:t>Respostas e ações</w:t>
            </w:r>
          </w:p>
        </w:tc>
      </w:tr>
      <w:tr w:rsidR="00100BB4">
        <w:trPr>
          <w:trHeight w:val="420"/>
        </w:trPr>
        <w:tc>
          <w:tcPr>
            <w:tcW w:w="4815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BB4" w:rsidRDefault="0063043B">
            <w:pPr>
              <w:spacing w:after="0"/>
              <w:rPr>
                <w:b/>
              </w:rPr>
            </w:pPr>
            <w:r>
              <w:rPr>
                <w:b/>
              </w:rPr>
              <w:t>Uso dos dados:</w:t>
            </w:r>
          </w:p>
          <w:p w:rsidR="00100BB4" w:rsidRDefault="0063043B">
            <w:pPr>
              <w:numPr>
                <w:ilvl w:val="0"/>
                <w:numId w:val="1"/>
              </w:numPr>
              <w:spacing w:after="0"/>
            </w:pPr>
            <w:r>
              <w:t>Que dados serão criados ou reutilizados?</w:t>
            </w:r>
          </w:p>
          <w:p w:rsidR="00100BB4" w:rsidRDefault="0063043B">
            <w:pPr>
              <w:numPr>
                <w:ilvl w:val="0"/>
                <w:numId w:val="1"/>
              </w:numPr>
              <w:spacing w:after="0"/>
            </w:pPr>
            <w:r>
              <w:t>O que você fará com os dados?</w:t>
            </w:r>
          </w:p>
          <w:p w:rsidR="00100BB4" w:rsidRDefault="0063043B">
            <w:pPr>
              <w:numPr>
                <w:ilvl w:val="0"/>
                <w:numId w:val="1"/>
              </w:numPr>
              <w:spacing w:after="0"/>
            </w:pPr>
            <w:r>
              <w:t>Por que você precisa desses dados? (Você só deve coletar o que precisa.)</w:t>
            </w:r>
          </w:p>
          <w:p w:rsidR="00100BB4" w:rsidRDefault="0063043B">
            <w:pPr>
              <w:numPr>
                <w:ilvl w:val="0"/>
                <w:numId w:val="1"/>
              </w:numPr>
              <w:spacing w:after="0"/>
            </w:pPr>
            <w:r>
              <w:t>Com que frequência você pretende revisar este plano?</w:t>
            </w:r>
          </w:p>
        </w:tc>
        <w:tc>
          <w:tcPr>
            <w:tcW w:w="4815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BB4" w:rsidRDefault="00100BB4">
            <w:pPr>
              <w:spacing w:after="0"/>
            </w:pPr>
          </w:p>
        </w:tc>
      </w:tr>
      <w:tr w:rsidR="00100BB4">
        <w:trPr>
          <w:trHeight w:val="420"/>
        </w:trPr>
        <w:tc>
          <w:tcPr>
            <w:tcW w:w="4815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BB4" w:rsidRDefault="0063043B">
            <w:pPr>
              <w:keepNext/>
              <w:spacing w:after="0"/>
              <w:rPr>
                <w:b/>
              </w:rPr>
            </w:pPr>
            <w:r>
              <w:rPr>
                <w:b/>
              </w:rPr>
              <w:lastRenderedPageBreak/>
              <w:t xml:space="preserve">Gerenciamento dos dados: </w:t>
            </w:r>
          </w:p>
          <w:p w:rsidR="00100BB4" w:rsidRDefault="0063043B">
            <w:pPr>
              <w:numPr>
                <w:ilvl w:val="0"/>
                <w:numId w:val="3"/>
              </w:numPr>
              <w:spacing w:after="0"/>
            </w:pPr>
            <w:r>
              <w:t>Você precisa oferecer aos participantes uma forma de corrigir ou atualizar os dados que eles lhe forneceram?</w:t>
            </w:r>
          </w:p>
          <w:p w:rsidR="00100BB4" w:rsidRDefault="0063043B">
            <w:pPr>
              <w:numPr>
                <w:ilvl w:val="0"/>
                <w:numId w:val="3"/>
              </w:numPr>
              <w:spacing w:after="0"/>
            </w:pPr>
            <w:r>
              <w:t>Quais partes interessadas estão envolvidas na coleta e no compartilhamento dos dados?</w:t>
            </w:r>
          </w:p>
          <w:p w:rsidR="00100BB4" w:rsidRDefault="0063043B">
            <w:pPr>
              <w:numPr>
                <w:ilvl w:val="0"/>
                <w:numId w:val="3"/>
              </w:numPr>
              <w:spacing w:after="0"/>
            </w:pPr>
            <w:r>
              <w:t>Quem será o proprietário ou guardará os dados?</w:t>
            </w:r>
          </w:p>
          <w:p w:rsidR="00100BB4" w:rsidRDefault="0063043B">
            <w:pPr>
              <w:numPr>
                <w:ilvl w:val="0"/>
                <w:numId w:val="3"/>
              </w:numPr>
              <w:spacing w:after="0"/>
            </w:pPr>
            <w:r>
              <w:t>Quais são os s</w:t>
            </w:r>
            <w:r>
              <w:t>eus planos para o compartilhamento dos dados?</w:t>
            </w:r>
          </w:p>
        </w:tc>
        <w:tc>
          <w:tcPr>
            <w:tcW w:w="4815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BB4" w:rsidRDefault="00100BB4">
            <w:pPr>
              <w:spacing w:after="0"/>
            </w:pPr>
          </w:p>
        </w:tc>
      </w:tr>
      <w:tr w:rsidR="00100BB4">
        <w:trPr>
          <w:trHeight w:val="420"/>
        </w:trPr>
        <w:tc>
          <w:tcPr>
            <w:tcW w:w="4815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BB4" w:rsidRDefault="0063043B">
            <w:pPr>
              <w:keepNext/>
              <w:spacing w:after="0"/>
              <w:rPr>
                <w:b/>
              </w:rPr>
            </w:pPr>
            <w:r>
              <w:rPr>
                <w:b/>
              </w:rPr>
              <w:t>Proteção dos dados:</w:t>
            </w:r>
          </w:p>
          <w:p w:rsidR="00100BB4" w:rsidRDefault="0063043B">
            <w:pPr>
              <w:numPr>
                <w:ilvl w:val="0"/>
                <w:numId w:val="4"/>
              </w:numPr>
              <w:spacing w:after="0"/>
            </w:pPr>
            <w:r>
              <w:t>Como você garantirá que os dados pessoais coletados sejam usados apenas para os fins para os quais foram originalmente coletados?</w:t>
            </w:r>
          </w:p>
          <w:p w:rsidR="00100BB4" w:rsidRDefault="0063043B">
            <w:pPr>
              <w:numPr>
                <w:ilvl w:val="0"/>
                <w:numId w:val="4"/>
              </w:numPr>
              <w:spacing w:after="0"/>
            </w:pPr>
            <w:r>
              <w:t>Como você protegerá os dados e as pessoas associadas à sua</w:t>
            </w:r>
            <w:r>
              <w:t xml:space="preserve"> pesquisa ou avaliação?</w:t>
            </w:r>
          </w:p>
          <w:p w:rsidR="00100BB4" w:rsidRDefault="0063043B">
            <w:pPr>
              <w:numPr>
                <w:ilvl w:val="0"/>
                <w:numId w:val="4"/>
              </w:numPr>
              <w:spacing w:after="0"/>
            </w:pPr>
            <w:r>
              <w:t>Como você garantirá que os dados sejam documentados e rotulados de forma sistemática e anônima?</w:t>
            </w:r>
          </w:p>
          <w:p w:rsidR="00100BB4" w:rsidRDefault="0063043B">
            <w:pPr>
              <w:numPr>
                <w:ilvl w:val="0"/>
                <w:numId w:val="4"/>
              </w:numPr>
              <w:spacing w:after="0"/>
            </w:pPr>
            <w:r>
              <w:t>Como você transferirá os dados internamente? Você protegeu os dados com uma senha?</w:t>
            </w:r>
          </w:p>
          <w:p w:rsidR="00100BB4" w:rsidRDefault="0063043B">
            <w:pPr>
              <w:numPr>
                <w:ilvl w:val="0"/>
                <w:numId w:val="4"/>
              </w:numPr>
              <w:spacing w:after="0"/>
            </w:pPr>
            <w:r>
              <w:t>Como você armazenará os dados? Eles serão armazenados</w:t>
            </w:r>
            <w:r>
              <w:t xml:space="preserve"> em um disco rígido ou um site criptografado? Eles serão guardados em um armário trancado?</w:t>
            </w:r>
          </w:p>
        </w:tc>
        <w:tc>
          <w:tcPr>
            <w:tcW w:w="4815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BB4" w:rsidRDefault="00100BB4">
            <w:pPr>
              <w:spacing w:after="0"/>
            </w:pPr>
          </w:p>
        </w:tc>
      </w:tr>
      <w:tr w:rsidR="00100BB4">
        <w:trPr>
          <w:trHeight w:val="420"/>
        </w:trPr>
        <w:tc>
          <w:tcPr>
            <w:tcW w:w="4815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BB4" w:rsidRDefault="0063043B">
            <w:pPr>
              <w:spacing w:after="0"/>
              <w:rPr>
                <w:b/>
              </w:rPr>
            </w:pPr>
            <w:r>
              <w:rPr>
                <w:b/>
              </w:rPr>
              <w:t xml:space="preserve">Fornecimento de feedback aos participantes:    </w:t>
            </w:r>
            <w:r>
              <w:rPr>
                <w:b/>
              </w:rPr>
              <w:tab/>
            </w:r>
          </w:p>
          <w:p w:rsidR="00100BB4" w:rsidRDefault="0063043B">
            <w:pPr>
              <w:numPr>
                <w:ilvl w:val="0"/>
                <w:numId w:val="2"/>
              </w:numPr>
              <w:spacing w:after="0"/>
            </w:pPr>
            <w:r>
              <w:t>Como você planeja fornecer feedback aos participantes?</w:t>
            </w:r>
          </w:p>
          <w:p w:rsidR="00100BB4" w:rsidRDefault="0063043B">
            <w:pPr>
              <w:numPr>
                <w:ilvl w:val="0"/>
                <w:numId w:val="2"/>
              </w:numPr>
              <w:spacing w:after="0"/>
            </w:pPr>
            <w:r>
              <w:t>Com que frequência você fará isso?</w:t>
            </w:r>
          </w:p>
          <w:p w:rsidR="00100BB4" w:rsidRDefault="0063043B">
            <w:pPr>
              <w:numPr>
                <w:ilvl w:val="0"/>
                <w:numId w:val="2"/>
              </w:numPr>
              <w:spacing w:after="0"/>
            </w:pPr>
            <w:r>
              <w:t>Qual foi a metodologia escolhida e foram os próprios entrevistados que a escolheram?</w:t>
            </w:r>
          </w:p>
          <w:p w:rsidR="00100BB4" w:rsidRDefault="0063043B">
            <w:pPr>
              <w:numPr>
                <w:ilvl w:val="0"/>
                <w:numId w:val="2"/>
              </w:numPr>
              <w:spacing w:after="0"/>
            </w:pPr>
            <w:r>
              <w:t>Todas as entrevistas e atividades da pesquisa realizadas incluem pelo menos 2 canais de feedback, acessíveis aos participantes? (Por exemplo: caixa de sugestões, número de</w:t>
            </w:r>
            <w:r>
              <w:t xml:space="preserve"> telefone, grupo de WhatsApp etc.)</w:t>
            </w:r>
          </w:p>
        </w:tc>
        <w:tc>
          <w:tcPr>
            <w:tcW w:w="4815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BB4" w:rsidRDefault="00100BB4">
            <w:pPr>
              <w:spacing w:after="0"/>
            </w:pPr>
          </w:p>
        </w:tc>
      </w:tr>
      <w:tr w:rsidR="00100BB4">
        <w:trPr>
          <w:trHeight w:val="420"/>
        </w:trPr>
        <w:tc>
          <w:tcPr>
            <w:tcW w:w="4815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BB4" w:rsidRDefault="0063043B">
            <w:pPr>
              <w:spacing w:after="0"/>
              <w:rPr>
                <w:b/>
              </w:rPr>
            </w:pPr>
            <w:r>
              <w:rPr>
                <w:b/>
              </w:rPr>
              <w:t>Retenção/exclusão dos dados:</w:t>
            </w:r>
          </w:p>
          <w:p w:rsidR="00100BB4" w:rsidRDefault="0063043B">
            <w:pPr>
              <w:numPr>
                <w:ilvl w:val="0"/>
                <w:numId w:val="5"/>
              </w:numPr>
              <w:spacing w:after="0"/>
            </w:pPr>
            <w:r>
              <w:t>Quais dados você ou os consultores reterão e manterão após o término do projeto?</w:t>
            </w:r>
          </w:p>
          <w:p w:rsidR="00100BB4" w:rsidRDefault="0063043B">
            <w:pPr>
              <w:numPr>
                <w:ilvl w:val="0"/>
                <w:numId w:val="5"/>
              </w:numPr>
              <w:spacing w:after="0"/>
            </w:pPr>
            <w:r>
              <w:t>Por quanto tempo você precisará manter os dados? (Mantenha os dados somente pelo tempo necessário.)</w:t>
            </w:r>
          </w:p>
          <w:p w:rsidR="00100BB4" w:rsidRDefault="0063043B">
            <w:pPr>
              <w:numPr>
                <w:ilvl w:val="0"/>
                <w:numId w:val="5"/>
              </w:numPr>
              <w:spacing w:after="0"/>
            </w:pPr>
            <w:r>
              <w:t xml:space="preserve">Qual é o </w:t>
            </w:r>
            <w:r>
              <w:t>seu plano para a exclusão de dados?</w:t>
            </w:r>
          </w:p>
          <w:p w:rsidR="00100BB4" w:rsidRDefault="0063043B">
            <w:pPr>
              <w:numPr>
                <w:ilvl w:val="0"/>
                <w:numId w:val="5"/>
              </w:numPr>
              <w:spacing w:after="0"/>
            </w:pPr>
            <w:r>
              <w:lastRenderedPageBreak/>
              <w:t xml:space="preserve">Você possui medidas em vigor para se proteger contra o processamento não autorizado ou ilegal e a perda, destruição ou danificação acidental de dados pessoais?   </w:t>
            </w:r>
          </w:p>
        </w:tc>
        <w:tc>
          <w:tcPr>
            <w:tcW w:w="4815" w:type="dxa"/>
            <w:tcBorders>
              <w:top w:val="single" w:sz="4" w:space="0" w:color="1B7779"/>
              <w:left w:val="single" w:sz="4" w:space="0" w:color="1B7779"/>
              <w:bottom w:val="single" w:sz="4" w:space="0" w:color="1B7779"/>
              <w:right w:val="single" w:sz="4" w:space="0" w:color="1B777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0BB4" w:rsidRDefault="00100BB4">
            <w:pPr>
              <w:spacing w:after="0"/>
            </w:pPr>
          </w:p>
        </w:tc>
      </w:tr>
    </w:tbl>
    <w:p w:rsidR="00100BB4" w:rsidRDefault="0063043B">
      <w:bookmarkStart w:id="11" w:name="_3dy6vkm" w:colFirst="0" w:colLast="0"/>
      <w:bookmarkEnd w:id="11"/>
      <w:r>
        <w:rPr>
          <w:noProof/>
          <w:lang w:val="en-GB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720000</wp:posOffset>
            </wp:positionH>
            <wp:positionV relativeFrom="page">
              <wp:posOffset>8942832</wp:posOffset>
            </wp:positionV>
            <wp:extent cx="5822640" cy="137160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264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100BB4">
      <w:headerReference w:type="default" r:id="rId15"/>
      <w:headerReference w:type="first" r:id="rId16"/>
      <w:footerReference w:type="first" r:id="rId17"/>
      <w:pgSz w:w="11906" w:h="16838"/>
      <w:pgMar w:top="1133" w:right="1133" w:bottom="1133" w:left="1133" w:header="566" w:footer="56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43B" w:rsidRDefault="0063043B">
      <w:pPr>
        <w:spacing w:after="0"/>
      </w:pPr>
      <w:r>
        <w:separator/>
      </w:r>
    </w:p>
  </w:endnote>
  <w:endnote w:type="continuationSeparator" w:id="0">
    <w:p w:rsidR="0063043B" w:rsidRDefault="006304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BB4" w:rsidRDefault="00100B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43B" w:rsidRDefault="0063043B">
      <w:pPr>
        <w:spacing w:after="0"/>
      </w:pPr>
      <w:r>
        <w:separator/>
      </w:r>
    </w:p>
  </w:footnote>
  <w:footnote w:type="continuationSeparator" w:id="0">
    <w:p w:rsidR="0063043B" w:rsidRDefault="0063043B">
      <w:pPr>
        <w:spacing w:after="0"/>
      </w:pPr>
      <w:r>
        <w:continuationSeparator/>
      </w:r>
    </w:p>
  </w:footnote>
  <w:footnote w:id="1">
    <w:p w:rsidR="00100BB4" w:rsidRDefault="0063043B">
      <w:pPr>
        <w:pStyle w:val="Heading6"/>
      </w:pPr>
      <w:bookmarkStart w:id="3" w:name="_1t3h5sf" w:colFirst="0" w:colLast="0"/>
      <w:bookmarkEnd w:id="3"/>
      <w:r>
        <w:rPr>
          <w:vertAlign w:val="superscript"/>
        </w:rPr>
        <w:footnoteRef/>
      </w:r>
      <w:r>
        <w:t xml:space="preserve"> A referência completa do guia é: Daehnhardt, Madleina e Cathy Bollaert (2020) </w:t>
      </w:r>
      <w:r>
        <w:rPr>
          <w:i/>
        </w:rPr>
        <w:t xml:space="preserve">Doing research ethically – principles and practices for international development practitioners and </w:t>
      </w:r>
      <w:r>
        <w:rPr>
          <w:i/>
        </w:rPr>
        <w:t>evaluators</w:t>
      </w:r>
      <w:r>
        <w:t xml:space="preserve">. Teddington/Londres: Tearfund e Christian Aid </w:t>
      </w:r>
    </w:p>
    <w:bookmarkStart w:id="4" w:name="_4d34og8" w:colFirst="0" w:colLast="0"/>
    <w:bookmarkEnd w:id="4"/>
    <w:p w:rsidR="00100BB4" w:rsidRDefault="0063043B">
      <w:pPr>
        <w:pStyle w:val="Heading6"/>
      </w:pPr>
      <w:r>
        <w:fldChar w:fldCharType="begin"/>
      </w:r>
      <w:r>
        <w:instrText xml:space="preserve"> HYPERLINK "https://learn.tearfund.org/en/resources/tools-and-guides/doing-research-ethically" \h </w:instrText>
      </w:r>
      <w:r>
        <w:fldChar w:fldCharType="separate"/>
      </w:r>
      <w:r>
        <w:rPr>
          <w:color w:val="1155CC"/>
          <w:u w:val="single"/>
        </w:rPr>
        <w:t>https://learn.tearfund.org/en/resources/tools-and-guides/doing-research-ethically</w:t>
      </w:r>
      <w:r>
        <w:rPr>
          <w:color w:val="1155CC"/>
          <w:u w:val="single"/>
        </w:rPr>
        <w:fldChar w:fldCharType="end"/>
      </w:r>
      <w:r>
        <w:t xml:space="preserve"> </w:t>
      </w:r>
    </w:p>
    <w:bookmarkStart w:id="5" w:name="_2s8eyo1" w:colFirst="0" w:colLast="0"/>
    <w:bookmarkEnd w:id="5"/>
    <w:p w:rsidR="00100BB4" w:rsidRDefault="0063043B">
      <w:pPr>
        <w:pStyle w:val="Heading6"/>
      </w:pPr>
      <w:r>
        <w:fldChar w:fldCharType="begin"/>
      </w:r>
      <w:r>
        <w:instrText xml:space="preserve"> HYPERLINK "</w:instrText>
      </w:r>
      <w:r>
        <w:instrText xml:space="preserve">https://www.christianaid.org.uk/our-work/research/capacity-development" \h </w:instrText>
      </w:r>
      <w:r>
        <w:fldChar w:fldCharType="separate"/>
      </w:r>
      <w:r>
        <w:rPr>
          <w:color w:val="1155CC"/>
          <w:u w:val="single"/>
        </w:rPr>
        <w:t>https://www.christianaid.org.uk/our-work/research/capacity-development</w:t>
      </w:r>
      <w:r>
        <w:rPr>
          <w:color w:val="1155CC"/>
          <w:u w:val="single"/>
        </w:rPr>
        <w:fldChar w:fldCharType="end"/>
      </w:r>
    </w:p>
  </w:footnote>
  <w:footnote w:id="2">
    <w:p w:rsidR="00100BB4" w:rsidRDefault="0063043B">
      <w:pPr>
        <w:pStyle w:val="Heading6"/>
      </w:pPr>
      <w:r>
        <w:rPr>
          <w:vertAlign w:val="superscript"/>
        </w:rPr>
        <w:footnoteRef/>
      </w:r>
      <w:r>
        <w:t xml:space="preserve"> </w:t>
      </w:r>
      <w:r>
        <w:t>Ibid.</w:t>
      </w:r>
    </w:p>
  </w:footnote>
  <w:footnote w:id="3">
    <w:p w:rsidR="00100BB4" w:rsidRDefault="0063043B">
      <w:pPr>
        <w:pStyle w:val="Heading6"/>
      </w:pPr>
      <w:bookmarkStart w:id="7" w:name="_17dp8vu" w:colFirst="0" w:colLast="0"/>
      <w:bookmarkEnd w:id="7"/>
      <w:r>
        <w:rPr>
          <w:vertAlign w:val="superscript"/>
        </w:rPr>
        <w:footnoteRef/>
      </w:r>
      <w:r>
        <w:t xml:space="preserve"> </w:t>
      </w:r>
      <w:r>
        <w:t>Ibid.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BB4" w:rsidRDefault="00100BB4">
    <w:pPr>
      <w:tabs>
        <w:tab w:val="center" w:pos="4819"/>
        <w:tab w:val="right" w:pos="907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BB4" w:rsidRDefault="0063043B">
    <w:pPr>
      <w:ind w:right="-42"/>
      <w:jc w:val="right"/>
    </w:pPr>
    <w:r>
      <w:rPr>
        <w:noProof/>
        <w:lang w:val="en-GB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2177325</wp:posOffset>
          </wp:positionH>
          <wp:positionV relativeFrom="page">
            <wp:posOffset>388575</wp:posOffset>
          </wp:positionV>
          <wp:extent cx="803812" cy="451028"/>
          <wp:effectExtent l="0" t="0" r="0" b="0"/>
          <wp:wrapSquare wrapText="bothSides" distT="0" distB="0" distL="0" distR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812" cy="4510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page">
            <wp:posOffset>720000</wp:posOffset>
          </wp:positionH>
          <wp:positionV relativeFrom="page">
            <wp:posOffset>379050</wp:posOffset>
          </wp:positionV>
          <wp:extent cx="1043609" cy="457200"/>
          <wp:effectExtent l="0" t="0" r="0" b="0"/>
          <wp:wrapSquare wrapText="bothSides" distT="0" distB="0" distL="0" distR="0"/>
          <wp:docPr id="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609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inline distT="114300" distB="114300" distL="114300" distR="114300">
          <wp:extent cx="1558387" cy="453020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8387" cy="453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1C29"/>
    <w:multiLevelType w:val="multilevel"/>
    <w:tmpl w:val="0AB88E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5A4FE2"/>
    <w:multiLevelType w:val="multilevel"/>
    <w:tmpl w:val="CF4C38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26651C"/>
    <w:multiLevelType w:val="multilevel"/>
    <w:tmpl w:val="452ACB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180431F"/>
    <w:multiLevelType w:val="multilevel"/>
    <w:tmpl w:val="7F0E9A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8357773"/>
    <w:multiLevelType w:val="multilevel"/>
    <w:tmpl w:val="B19638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8C81929"/>
    <w:multiLevelType w:val="multilevel"/>
    <w:tmpl w:val="C9BA6A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B4"/>
    <w:rsid w:val="00100BB4"/>
    <w:rsid w:val="0063043B"/>
    <w:rsid w:val="00AE0A37"/>
    <w:rsid w:val="00DE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7867A"/>
  <w15:docId w15:val="{952B8404-FF4E-4A3A-9FDA-41639B9D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575756"/>
        <w:sz w:val="22"/>
        <w:szCs w:val="22"/>
        <w:lang w:val="pt-BR" w:eastAsia="en-GB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color w:val="1B7779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after="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outlineLvl w:val="4"/>
    </w:pPr>
    <w:rPr>
      <w:i/>
      <w:color w:val="1B7779"/>
    </w:rPr>
  </w:style>
  <w:style w:type="paragraph" w:styleId="Heading6">
    <w:name w:val="heading 6"/>
    <w:basedOn w:val="Normal"/>
    <w:next w:val="Normal"/>
    <w:pPr>
      <w:keepNext/>
      <w:keepLines/>
      <w:spacing w:after="0"/>
      <w:outlineLvl w:val="5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300" w:after="300" w:line="216" w:lineRule="auto"/>
      <w:ind w:right="984"/>
    </w:pPr>
    <w:rPr>
      <w:b/>
      <w:color w:val="1B7779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</w:pPr>
    <w:rPr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bottom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tearfund.org/pt-pt/resources/tools-and-guides/doing-research-ethically" TargetMode="External"/><Relationship Id="rId13" Type="http://schemas.openxmlformats.org/officeDocument/2006/relationships/hyperlink" Target="https://digitalprinciples.or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policy-practice.oxfam.org.uk/our-approach/toolkits-and-guidelines/responsible-data-managemen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engineroom.org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earn.tearfund.org/-/media/learn/resources/tools-and-guides/2021-tearfund-consortium-doing-research-ethically-en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earn.tearfund.org/-/media/learn/resources/tools-and-guides/2021-tearfund-consortium-doing-research-ethically-en.pdf" TargetMode="Externa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Ed.Pilkington</dc:creator>
  <cp:lastModifiedBy>Ed.Pilkington</cp:lastModifiedBy>
  <cp:revision>2</cp:revision>
  <dcterms:created xsi:type="dcterms:W3CDTF">2021-05-21T14:23:00Z</dcterms:created>
  <dcterms:modified xsi:type="dcterms:W3CDTF">2021-05-21T14:23:00Z</dcterms:modified>
</cp:coreProperties>
</file>